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68" w:rsidRPr="00AD1068" w:rsidRDefault="00AD1068" w:rsidP="00AD1068">
      <w:pPr>
        <w:jc w:val="center"/>
        <w:rPr>
          <w:b/>
        </w:rPr>
      </w:pPr>
      <w:r w:rsidRPr="00AD1068">
        <w:rPr>
          <w:b/>
        </w:rPr>
        <w:t xml:space="preserve">Reconstrucción total del Centro Comercial </w:t>
      </w:r>
      <w:proofErr w:type="spellStart"/>
      <w:r w:rsidRPr="00AD1068">
        <w:rPr>
          <w:b/>
        </w:rPr>
        <w:t>Anarkos</w:t>
      </w:r>
      <w:proofErr w:type="spellEnd"/>
    </w:p>
    <w:p w:rsidR="00AD1068" w:rsidRDefault="00AD1068" w:rsidP="00AD1068">
      <w:pPr>
        <w:jc w:val="both"/>
      </w:pPr>
      <w:r>
        <w:t>Tras nueve horas de A</w:t>
      </w:r>
      <w:r>
        <w:t xml:space="preserve">samblea en las instalaciones del CAM y con una decisión del 70% de los </w:t>
      </w:r>
      <w:proofErr w:type="spellStart"/>
      <w:r>
        <w:t>coopropietarios</w:t>
      </w:r>
      <w:proofErr w:type="spellEnd"/>
      <w:r>
        <w:t xml:space="preserve"> del Centro Comercial </w:t>
      </w:r>
      <w:proofErr w:type="spellStart"/>
      <w:r>
        <w:t>Anarkos</w:t>
      </w:r>
      <w:proofErr w:type="spellEnd"/>
      <w:r>
        <w:t>, se decidió la demolición de las actuales instalaciones y la construcción de un nuevo proyecto del que fuera el foco comercial en el centro de la ciudad.</w:t>
      </w:r>
    </w:p>
    <w:p w:rsidR="00AD1068" w:rsidRDefault="00AD1068" w:rsidP="00AD1068">
      <w:pPr>
        <w:jc w:val="both"/>
      </w:pPr>
      <w:r>
        <w:t>El respaldo a la iniciativa de la Alcaldía es un voto de confianza a uno de los proyectos bandera de la Administración Creo en Popayán, y que de la mano del mandatario local hará parte de los grandes planes para el centro de la ciudad.</w:t>
      </w:r>
    </w:p>
    <w:p w:rsidR="00D62702" w:rsidRDefault="00AD1068" w:rsidP="00AD1068">
      <w:pPr>
        <w:jc w:val="both"/>
      </w:pPr>
      <w:r>
        <w:t>“Esto es un hecho histórico porque afectará positivamente a la ciudad como un punto de desarrollo moderno a la actividad comercial. Con esta decisión sacaremos adelante un proyecto bandera de esta administración” mención el Alcalde Juan Carlos López Castrillón.</w:t>
      </w:r>
    </w:p>
    <w:p w:rsidR="00AD1068" w:rsidRDefault="00AD1068" w:rsidP="00AD1068">
      <w:pPr>
        <w:jc w:val="both"/>
      </w:pPr>
      <w:bookmarkStart w:id="0" w:name="_GoBack"/>
      <w:bookmarkEnd w:id="0"/>
    </w:p>
    <w:sectPr w:rsidR="00AD106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3E" w:rsidRDefault="00315C3E" w:rsidP="009601CB">
      <w:pPr>
        <w:spacing w:after="0" w:line="240" w:lineRule="auto"/>
      </w:pPr>
      <w:r>
        <w:separator/>
      </w:r>
    </w:p>
  </w:endnote>
  <w:endnote w:type="continuationSeparator" w:id="0">
    <w:p w:rsidR="00315C3E" w:rsidRDefault="00315C3E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3E" w:rsidRDefault="00315C3E" w:rsidP="009601CB">
      <w:pPr>
        <w:spacing w:after="0" w:line="240" w:lineRule="auto"/>
      </w:pPr>
      <w:r>
        <w:separator/>
      </w:r>
    </w:p>
  </w:footnote>
  <w:footnote w:type="continuationSeparator" w:id="0">
    <w:p w:rsidR="00315C3E" w:rsidRDefault="00315C3E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152434"/>
    <w:rsid w:val="00162F18"/>
    <w:rsid w:val="00164FED"/>
    <w:rsid w:val="00314232"/>
    <w:rsid w:val="00315C3E"/>
    <w:rsid w:val="00334C0B"/>
    <w:rsid w:val="004C189C"/>
    <w:rsid w:val="004F037D"/>
    <w:rsid w:val="00691A14"/>
    <w:rsid w:val="007A75AE"/>
    <w:rsid w:val="00872E17"/>
    <w:rsid w:val="009601CB"/>
    <w:rsid w:val="009A2B8A"/>
    <w:rsid w:val="00A37E1E"/>
    <w:rsid w:val="00A87F3D"/>
    <w:rsid w:val="00AD1068"/>
    <w:rsid w:val="00B506A7"/>
    <w:rsid w:val="00C16932"/>
    <w:rsid w:val="00C73C18"/>
    <w:rsid w:val="00D62702"/>
    <w:rsid w:val="00DA0F94"/>
    <w:rsid w:val="00DF1931"/>
    <w:rsid w:val="00F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9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2020-08-11T22:50:00Z</dcterms:created>
  <dcterms:modified xsi:type="dcterms:W3CDTF">2020-08-11T22:50:00Z</dcterms:modified>
</cp:coreProperties>
</file>