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40" w:rsidRPr="006A42EE" w:rsidRDefault="002C7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bookmarkStart w:id="0" w:name="_GoBack"/>
      <w:r w:rsidRPr="006A42EE">
        <w:rPr>
          <w:b/>
        </w:rPr>
        <w:t>Administración Municipal incentiva el apoyo comunitario co</w:t>
      </w:r>
      <w:r w:rsidR="006A42EE" w:rsidRPr="006A42EE">
        <w:rPr>
          <w:b/>
        </w:rPr>
        <w:t>mo estrategia contra el COVID19</w:t>
      </w:r>
    </w:p>
    <w:p w:rsidR="003E7E40" w:rsidRDefault="003E7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3E7E40" w:rsidRDefault="002C7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La Secretaría de Salud Municipal, inició un nuevo ciclo d</w:t>
      </w:r>
      <w:r>
        <w:t xml:space="preserve">e reuniones virtuales denominadas como "Grupo de Impulso Comunitario", que tiene como objetivo mantener contacto directo con la comunidad. </w:t>
      </w:r>
    </w:p>
    <w:p w:rsidR="003E7E40" w:rsidRDefault="003E7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3E7E40" w:rsidRDefault="006A4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El pasado </w:t>
      </w:r>
      <w:r w:rsidR="002C7EA7">
        <w:t>26 de abril se reinició con las comunas 1, 2, 3 y 4 del Municipio de Popayán de manera virtual, donde se</w:t>
      </w:r>
      <w:r w:rsidR="002C7EA7">
        <w:t xml:space="preserve"> conectaron a la plataforma </w:t>
      </w:r>
      <w:proofErr w:type="spellStart"/>
      <w:r w:rsidR="002C7EA7">
        <w:t>meet</w:t>
      </w:r>
      <w:proofErr w:type="spellEnd"/>
      <w:r w:rsidR="002C7EA7">
        <w:t xml:space="preserve"> 37 líderes y lideresas para tratar temas relacionados con la prórroga de la Emergencia Sanitaria Nacional, contemplada en la Resolución 222 de 2021, en razón a la pandemia generada por la COVID-19.</w:t>
      </w:r>
    </w:p>
    <w:p w:rsidR="003E7E40" w:rsidRDefault="003E7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3E7E40" w:rsidRDefault="002C7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En la exposición realizada por la Secretaría Municipal de Popayán, cuyos exponentes fueron la doctora Carolina Mesa, encargada del tema Comunitario, y la jefe en Enfermería, Beatriz </w:t>
      </w:r>
      <w:proofErr w:type="spellStart"/>
      <w:r>
        <w:t>Gelves</w:t>
      </w:r>
      <w:proofErr w:type="spellEnd"/>
      <w:r>
        <w:t>, líder de Vigilancia Epidemiológica, se hizo un breve resumen del c</w:t>
      </w:r>
      <w:r w:rsidR="006A42EE">
        <w:t>omportamiento de la p</w:t>
      </w:r>
      <w:r>
        <w:t>andemia en el Municipio de Popayán, resaltando entre otros temas, la ocupación hospitalaria, y el nivel de contagio presentado en las dos últimas semanas. Destacaron igualmente, el papel fundamental de los líderes y lideresas en el con</w:t>
      </w:r>
      <w:r>
        <w:t xml:space="preserve">trol y apoyo en sus comunidades, participando en las campañas de concientización en las prácticas cotidianas para salvaguardarse del contagio. </w:t>
      </w:r>
    </w:p>
    <w:p w:rsidR="003E7E40" w:rsidRDefault="003E7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3E7E40" w:rsidRDefault="002C7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Finalmente, el Secretario de Salud Municipal explicó el Plan de mitigación para la tercera ola de la pandemia, </w:t>
      </w:r>
      <w:r>
        <w:t xml:space="preserve">en aspectos importantes relacionado con las estrategias: Popayán en Modo </w:t>
      </w:r>
      <w:proofErr w:type="spellStart"/>
      <w:r>
        <w:t>Prass</w:t>
      </w:r>
      <w:proofErr w:type="spellEnd"/>
      <w:r>
        <w:t xml:space="preserve">, intensificación de la verificación de los protocolos de bioseguridad, suspensión de las actividades generadoras de riesgo y contagio como </w:t>
      </w:r>
      <w:proofErr w:type="spellStart"/>
      <w:r>
        <w:t>ciclovías</w:t>
      </w:r>
      <w:proofErr w:type="spellEnd"/>
      <w:r>
        <w:t>, actividades grupales, y des</w:t>
      </w:r>
      <w:r>
        <w:t>de luego, la toma de pruebas focalizadas</w:t>
      </w:r>
      <w:r w:rsidR="006A42EE">
        <w:t>,</w:t>
      </w:r>
      <w:r>
        <w:t xml:space="preserve"> y sobre el desarrollo y ejecución del Plan Municipal de vacunación "Popayán Se Vacuna”. </w:t>
      </w:r>
    </w:p>
    <w:p w:rsidR="003E7E40" w:rsidRDefault="003E7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3E7E40" w:rsidRDefault="002C7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Por su parte los líderes, en un buen número, expresaron sus preocupaciones acerca de la indisciplina social y cómo esta puede</w:t>
      </w:r>
      <w:r>
        <w:t xml:space="preserve"> repercutir en el contagio masivo de la comunidad. </w:t>
      </w:r>
    </w:p>
    <w:p w:rsidR="003E7E40" w:rsidRDefault="003E7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3E7E40" w:rsidRDefault="003E7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3E7E40" w:rsidRPr="006A42EE" w:rsidRDefault="002C7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 w:rsidRPr="006A42EE">
        <w:rPr>
          <w:b/>
        </w:rPr>
        <w:t xml:space="preserve">Docentes de Popayán fortalecen sus competencias en el uso de herramientas tecnológicas </w:t>
      </w:r>
      <w:r w:rsidR="006A42EE" w:rsidRPr="006A42EE">
        <w:rPr>
          <w:b/>
        </w:rPr>
        <w:t>para sus clases no presenciales</w:t>
      </w:r>
    </w:p>
    <w:p w:rsidR="003E7E40" w:rsidRDefault="003E7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3E7E40" w:rsidRDefault="002C7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En el marco del fortalecimiento de la innovación enfocada a la ciencia, la tecno</w:t>
      </w:r>
      <w:r>
        <w:t xml:space="preserve">logía, la ingeniería y las matemáticas (denominadas por sus siglas en inglés STEM), el grupo </w:t>
      </w:r>
      <w:proofErr w:type="spellStart"/>
      <w:r>
        <w:t>EducaTIC</w:t>
      </w:r>
      <w:proofErr w:type="spellEnd"/>
      <w:r>
        <w:t xml:space="preserve"> de la Secretaría de Educación Municipal, adelanta una importante capacitación de la que hacen parte 120 docentes de las diferentes instituciones educativa</w:t>
      </w:r>
      <w:r>
        <w:t xml:space="preserve">s públicas de la ciudad, quienes se perfeccionan en el uso de la herramienta Google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:rsidR="003E7E40" w:rsidRDefault="003E7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3E7E40" w:rsidRDefault="002C7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Por medio de 4 sesiones y con asesoría profesional directa, los docentes aprenden</w:t>
      </w:r>
      <w:r w:rsidR="006A42EE">
        <w:t xml:space="preserve"> sobre el uso de la herramienta </w:t>
      </w:r>
      <w:r>
        <w:t xml:space="preserve">que les permitirá fortalecer el </w:t>
      </w:r>
      <w:r>
        <w:t xml:space="preserve">proceso de enseñanza virtual de forma sencilla, integrando diversas herramientas en un mismo espacio fácil de comprender e interactuar para los estudiantes.      </w:t>
      </w:r>
    </w:p>
    <w:p w:rsidR="003E7E40" w:rsidRDefault="002C7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lastRenderedPageBreak/>
        <w:t xml:space="preserve">                                                                          </w:t>
      </w:r>
    </w:p>
    <w:p w:rsidR="003E7E40" w:rsidRDefault="002C7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Esta capacitación </w:t>
      </w:r>
      <w:r>
        <w:t>se da en respuesta a las latentes necesidades de brindar alternativas para la educación integral, y estimular el aprendizaje a través del trabajo colaborativo en espacios interactivos para el fortalecimiento mancomunado de la comunidad educativa.</w:t>
      </w:r>
    </w:p>
    <w:bookmarkEnd w:id="0"/>
    <w:p w:rsidR="003E7E40" w:rsidRDefault="003E7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3E7E40" w:rsidRDefault="003E7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3E7E40" w:rsidRDefault="003E7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sectPr w:rsidR="003E7E4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EA7" w:rsidRDefault="002C7EA7">
      <w:pPr>
        <w:spacing w:after="0" w:line="240" w:lineRule="auto"/>
      </w:pPr>
      <w:r>
        <w:separator/>
      </w:r>
    </w:p>
  </w:endnote>
  <w:endnote w:type="continuationSeparator" w:id="0">
    <w:p w:rsidR="002C7EA7" w:rsidRDefault="002C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E40" w:rsidRDefault="002C7E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5715</wp:posOffset>
          </wp:positionH>
          <wp:positionV relativeFrom="paragraph">
            <wp:posOffset>-609550</wp:posOffset>
          </wp:positionV>
          <wp:extent cx="5610225" cy="1219200"/>
          <wp:effectExtent l="0" t="0" r="0" b="0"/>
          <wp:wrapNone/>
          <wp:docPr id="1" name="image1.png" descr="comunicado prensa_Mesa de trabajo 1 copi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municado prensa_Mesa de trabajo 1 copia 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EA7" w:rsidRDefault="002C7EA7">
      <w:pPr>
        <w:spacing w:after="0" w:line="240" w:lineRule="auto"/>
      </w:pPr>
      <w:r>
        <w:separator/>
      </w:r>
    </w:p>
  </w:footnote>
  <w:footnote w:type="continuationSeparator" w:id="0">
    <w:p w:rsidR="002C7EA7" w:rsidRDefault="002C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E40" w:rsidRDefault="002C7E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-1080085</wp:posOffset>
          </wp:positionH>
          <wp:positionV relativeFrom="paragraph">
            <wp:posOffset>-439994</wp:posOffset>
          </wp:positionV>
          <wp:extent cx="7772400" cy="1567180"/>
          <wp:effectExtent l="0" t="0" r="0" b="0"/>
          <wp:wrapSquare wrapText="bothSides" distT="0" distB="0" distL="114300" distR="114300"/>
          <wp:docPr id="2" name="image2.png" descr="comunicado prensa_Mesa de trabajo 1 co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omunicado prensa_Mesa de trabajo 1 copia"/>
                  <pic:cNvPicPr preferRelativeResize="0"/>
                </pic:nvPicPr>
                <pic:blipFill>
                  <a:blip r:embed="rId1"/>
                  <a:srcRect t="7215"/>
                  <a:stretch>
                    <a:fillRect/>
                  </a:stretch>
                </pic:blipFill>
                <pic:spPr>
                  <a:xfrm>
                    <a:off x="0" y="0"/>
                    <a:ext cx="7772400" cy="1567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40"/>
    <w:rsid w:val="002C7EA7"/>
    <w:rsid w:val="003E7E40"/>
    <w:rsid w:val="006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9F9DB-6C50-4260-B1FF-EAE6A3B9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HP</cp:lastModifiedBy>
  <cp:revision>2</cp:revision>
  <dcterms:created xsi:type="dcterms:W3CDTF">2021-04-28T14:00:00Z</dcterms:created>
  <dcterms:modified xsi:type="dcterms:W3CDTF">2021-04-28T14:00:00Z</dcterms:modified>
</cp:coreProperties>
</file>