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374E92" w:rsidP="00551802">
      <w:pPr>
        <w:pStyle w:val="Estilo"/>
        <w:ind w:right="279"/>
        <w:jc w:val="center"/>
        <w:rPr>
          <w:rFonts w:ascii="Calibri" w:hAnsi="Calibri"/>
          <w:b/>
          <w:bCs/>
          <w:color w:val="7F7F7F"/>
          <w:sz w:val="22"/>
          <w:szCs w:val="22"/>
        </w:rPr>
      </w:pPr>
      <w:r>
        <w:rPr>
          <w:rFonts w:ascii="MS Reference Sans Serif" w:hAnsi="MS Reference Sans Serif"/>
          <w:b/>
          <w:noProof/>
          <w:color w:val="262626" w:themeColor="text1" w:themeTint="D9"/>
          <w:sz w:val="30"/>
          <w:szCs w:val="30"/>
        </w:rPr>
        <w:drawing>
          <wp:anchor distT="0" distB="0" distL="114300" distR="114300" simplePos="0" relativeHeight="251658240" behindDoc="1" locked="0" layoutInCell="1" allowOverlap="1" wp14:anchorId="161DAF6F" wp14:editId="0BDFED99">
            <wp:simplePos x="0" y="0"/>
            <wp:positionH relativeFrom="column">
              <wp:posOffset>-916940</wp:posOffset>
            </wp:positionH>
            <wp:positionV relativeFrom="paragraph">
              <wp:posOffset>-802005</wp:posOffset>
            </wp:positionV>
            <wp:extent cx="7505065" cy="5030470"/>
            <wp:effectExtent l="0" t="0" r="635" b="0"/>
            <wp:wrapThrough wrapText="bothSides">
              <wp:wrapPolygon edited="0">
                <wp:start x="0" y="0"/>
                <wp:lineTo x="0" y="21513"/>
                <wp:lineTo x="21547" y="21513"/>
                <wp:lineTo x="21547"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30 B0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05065" cy="5030470"/>
                    </a:xfrm>
                    <a:prstGeom prst="rect">
                      <a:avLst/>
                    </a:prstGeom>
                  </pic:spPr>
                </pic:pic>
              </a:graphicData>
            </a:graphic>
            <wp14:sizeRelH relativeFrom="page">
              <wp14:pctWidth>0</wp14:pctWidth>
            </wp14:sizeRelH>
            <wp14:sizeRelV relativeFrom="page">
              <wp14:pctHeight>0</wp14:pctHeight>
            </wp14:sizeRelV>
          </wp:anchor>
        </w:drawing>
      </w:r>
    </w:p>
    <w:p w:rsidR="00486551" w:rsidRPr="00FB047C" w:rsidRDefault="00374E92" w:rsidP="00486551">
      <w:pPr>
        <w:jc w:val="center"/>
        <w:rPr>
          <w:rFonts w:ascii="MS Reference Sans Serif" w:hAnsi="MS Reference Sans Serif" w:cs="Arial"/>
          <w:lang w:eastAsia="es-ES"/>
        </w:rPr>
      </w:pPr>
      <w:r>
        <w:rPr>
          <w:rFonts w:ascii="MS Reference Sans Serif" w:hAnsi="MS Reference Sans Serif" w:cs="Arial"/>
          <w:b/>
          <w:sz w:val="24"/>
        </w:rPr>
        <w:t>Mejora</w:t>
      </w:r>
      <w:r w:rsidR="00486551" w:rsidRPr="00FB047C">
        <w:rPr>
          <w:rFonts w:ascii="MS Reference Sans Serif" w:hAnsi="MS Reference Sans Serif" w:cs="Arial"/>
          <w:b/>
          <w:sz w:val="24"/>
        </w:rPr>
        <w:t xml:space="preserve">miento </w:t>
      </w:r>
      <w:r w:rsidR="00486551">
        <w:rPr>
          <w:rFonts w:ascii="MS Reference Sans Serif" w:hAnsi="MS Reference Sans Serif" w:cs="Arial"/>
          <w:b/>
          <w:sz w:val="24"/>
        </w:rPr>
        <w:t>de la planta física de la Casa Museo N</w:t>
      </w:r>
      <w:r w:rsidR="00486551" w:rsidRPr="00FB047C">
        <w:rPr>
          <w:rFonts w:ascii="MS Reference Sans Serif" w:hAnsi="MS Reference Sans Serif" w:cs="Arial"/>
          <w:b/>
          <w:sz w:val="24"/>
        </w:rPr>
        <w:t xml:space="preserve">egret </w:t>
      </w:r>
      <w:r w:rsidR="00486551">
        <w:rPr>
          <w:rFonts w:ascii="MS Reference Sans Serif" w:hAnsi="MS Reference Sans Serif" w:cs="Arial"/>
          <w:b/>
          <w:sz w:val="24"/>
        </w:rPr>
        <w:t xml:space="preserve">&amp; MIAMP </w:t>
      </w:r>
      <w:r w:rsidR="00486551" w:rsidRPr="00FB047C">
        <w:rPr>
          <w:rFonts w:ascii="MS Reference Sans Serif" w:hAnsi="MS Reference Sans Serif" w:cs="Arial"/>
          <w:b/>
          <w:sz w:val="24"/>
        </w:rPr>
        <w:t>estará lista en marzo</w:t>
      </w:r>
      <w:r w:rsidR="00486551">
        <w:rPr>
          <w:rFonts w:ascii="MS Reference Sans Serif" w:hAnsi="MS Reference Sans Serif" w:cs="Arial"/>
          <w:b/>
          <w:sz w:val="24"/>
        </w:rPr>
        <w:t>.</w:t>
      </w:r>
    </w:p>
    <w:p w:rsidR="00486551" w:rsidRPr="00FB047C" w:rsidRDefault="00486551" w:rsidP="00486551">
      <w:pPr>
        <w:jc w:val="both"/>
        <w:rPr>
          <w:rFonts w:ascii="MS Reference Sans Serif" w:hAnsi="MS Reference Sans Serif" w:cs="Arial"/>
          <w:b/>
        </w:rPr>
      </w:pPr>
    </w:p>
    <w:p w:rsidR="00486551" w:rsidRPr="00FB047C" w:rsidRDefault="00486551" w:rsidP="00486551">
      <w:pPr>
        <w:jc w:val="both"/>
        <w:rPr>
          <w:rFonts w:ascii="MS Reference Sans Serif" w:hAnsi="MS Reference Sans Serif" w:cs="Arial"/>
        </w:rPr>
      </w:pPr>
      <w:r w:rsidRPr="00FB047C">
        <w:rPr>
          <w:rFonts w:ascii="MS Reference Sans Serif" w:hAnsi="MS Reference Sans Serif" w:cs="Arial"/>
        </w:rPr>
        <w:t>En un 45% avanzan los trabajos de mantenimiento y adecuación que se adelantan para la recuperación de los techos y las instalaciones en general de la Casa Museo Negret, se trata de garantizar el cuidado de las obras de arte y generar un aspecto agradable para las personas que visitan ese lugar.</w:t>
      </w:r>
    </w:p>
    <w:p w:rsidR="00486551" w:rsidRPr="00FB047C" w:rsidRDefault="00486551" w:rsidP="00486551">
      <w:pPr>
        <w:jc w:val="both"/>
        <w:rPr>
          <w:rFonts w:ascii="MS Reference Sans Serif" w:hAnsi="MS Reference Sans Serif" w:cs="Arial"/>
        </w:rPr>
      </w:pPr>
      <w:r w:rsidRPr="00FB047C">
        <w:rPr>
          <w:rFonts w:ascii="MS Reference Sans Serif" w:hAnsi="MS Reference Sans Serif" w:cs="Arial"/>
        </w:rPr>
        <w:t>La inversión del gobierno municipal de Popayán a través de la Secretaría del Deporte y la Cultura es de 218 millones de pesos, que incluye entre otros aspectos, el cambio del piso del área administrativa, la intervención del techo con la instalación de teja asbesto cemento tipo española, inmunización de la madera, pintura de las áreas más deterioradas y el mejoramiento general de la bodega, la proyección que se tiene para la entrega de la obra por parte de la firma contratista teniendo en cuenta los avances que se tienen hasta el momento es el 30 de marzo.</w:t>
      </w:r>
    </w:p>
    <w:p w:rsidR="00486551" w:rsidRDefault="009F6E50" w:rsidP="00486551">
      <w:pPr>
        <w:jc w:val="both"/>
        <w:rPr>
          <w:rFonts w:ascii="MS Reference Sans Serif" w:hAnsi="MS Reference Sans Serif" w:cs="Arial"/>
        </w:rPr>
      </w:pPr>
      <w:bookmarkStart w:id="0" w:name="_GoBack"/>
      <w:r w:rsidRPr="00FB047C">
        <w:rPr>
          <w:rFonts w:ascii="MS Reference Sans Serif" w:hAnsi="MS Reference Sans Serif" w:cs="Arial"/>
          <w:b/>
          <w:lang w:eastAsia="es-CO"/>
        </w:rPr>
        <w:lastRenderedPageBreak/>
        <w:drawing>
          <wp:anchor distT="0" distB="0" distL="114300" distR="114300" simplePos="0" relativeHeight="251662336" behindDoc="0" locked="0" layoutInCell="1" allowOverlap="1" wp14:anchorId="58F3243F" wp14:editId="02C257D6">
            <wp:simplePos x="0" y="0"/>
            <wp:positionH relativeFrom="column">
              <wp:posOffset>23495</wp:posOffset>
            </wp:positionH>
            <wp:positionV relativeFrom="paragraph">
              <wp:posOffset>-5715</wp:posOffset>
            </wp:positionV>
            <wp:extent cx="2892425" cy="1776095"/>
            <wp:effectExtent l="0" t="0" r="3175" b="0"/>
            <wp:wrapSquare wrapText="bothSides"/>
            <wp:docPr id="1" name="Imagen 1" descr="F:\AlexanderHoyos\Museo Negret 28 enero\IMG_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exanderHoyos\Museo Negret 28 enero\IMG_29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425" cy="1776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r w:rsidR="00486551" w:rsidRPr="00FB047C">
        <w:rPr>
          <w:rFonts w:ascii="MS Reference Sans Serif" w:hAnsi="MS Reference Sans Serif" w:cs="Arial"/>
        </w:rPr>
        <w:t>Oscar Hernández Director del museo manifestó que: “Es</w:t>
      </w:r>
      <w:r w:rsidR="00486551">
        <w:rPr>
          <w:rFonts w:ascii="MS Reference Sans Serif" w:hAnsi="MS Reference Sans Serif" w:cs="Arial"/>
        </w:rPr>
        <w:t xml:space="preserve"> muy significativo que la administración fuentes haya decidido invertir en cumplimiento de su plan de desarrollo, es prácticamente la única administración que desde la creación del Museo Negret en 1985, que ha hecho una inversión tan significativa para la recuperación de la infraestructura</w:t>
      </w:r>
      <w:r w:rsidR="00486551" w:rsidRPr="00FB047C">
        <w:rPr>
          <w:rFonts w:ascii="MS Reference Sans Serif" w:hAnsi="MS Reference Sans Serif" w:cs="Arial"/>
        </w:rPr>
        <w:t>“</w:t>
      </w:r>
      <w:r w:rsidR="00486551">
        <w:rPr>
          <w:rFonts w:ascii="MS Reference Sans Serif" w:hAnsi="MS Reference Sans Serif" w:cs="Arial"/>
        </w:rPr>
        <w:t>.</w:t>
      </w:r>
    </w:p>
    <w:p w:rsidR="00486551" w:rsidRPr="00FB047C" w:rsidRDefault="00486551" w:rsidP="00486551">
      <w:pPr>
        <w:jc w:val="both"/>
        <w:rPr>
          <w:rFonts w:ascii="MS Reference Sans Serif" w:hAnsi="MS Reference Sans Serif" w:cs="Arial"/>
        </w:rPr>
      </w:pPr>
      <w:r w:rsidRPr="00FB047C">
        <w:rPr>
          <w:rFonts w:ascii="MS Reference Sans Serif" w:hAnsi="MS Reference Sans Serif" w:cs="Arial"/>
        </w:rPr>
        <w:t xml:space="preserve"> Con estos trabajos se avanza en el municipio de Popayán en  la conservación del patrimonio cultural local. </w:t>
      </w:r>
    </w:p>
    <w:p w:rsidR="00440FC4" w:rsidRPr="00440FC4" w:rsidRDefault="009F6E50" w:rsidP="00440FC4">
      <w:pPr>
        <w:jc w:val="both"/>
        <w:rPr>
          <w:rFonts w:ascii="MS Reference Sans Serif" w:hAnsi="MS Reference Sans Serif"/>
          <w:b/>
        </w:rPr>
      </w:pPr>
      <w:r>
        <w:rPr>
          <w:rFonts w:ascii="MS Reference Sans Serif" w:hAnsi="MS Reference Sans Serif" w:cs="Arial"/>
          <w:lang w:eastAsia="es-CO"/>
        </w:rPr>
        <w:drawing>
          <wp:anchor distT="0" distB="0" distL="114300" distR="114300" simplePos="0" relativeHeight="251661312" behindDoc="0" locked="0" layoutInCell="1" allowOverlap="1" wp14:anchorId="74B06323" wp14:editId="2DD830FA">
            <wp:simplePos x="0" y="0"/>
            <wp:positionH relativeFrom="column">
              <wp:posOffset>2522855</wp:posOffset>
            </wp:positionH>
            <wp:positionV relativeFrom="paragraph">
              <wp:posOffset>255905</wp:posOffset>
            </wp:positionV>
            <wp:extent cx="3175000" cy="2118995"/>
            <wp:effectExtent l="0" t="0" r="6350" b="0"/>
            <wp:wrapSquare wrapText="bothSides"/>
            <wp:docPr id="7" name="Imagen 7" descr="C:\Users\alexandra.dominguez.ALCPOPAYAN\Desktop\juan Pablo Mata- Coordinador de seguridad sria gobierno en el consejo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dominguez.ALCPOPAYAN\Desktop\juan Pablo Mata- Coordinador de seguridad sria gobierno en el consejo segurid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C4" w:rsidRPr="00440FC4">
        <w:rPr>
          <w:rFonts w:ascii="MS Reference Sans Serif" w:hAnsi="MS Reference Sans Serif"/>
          <w:b/>
        </w:rPr>
        <w:t>Alcalde presidió primer Consejo de Seguridad del año</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Con la participación de las autoridades de Policía, Militares,  Procuraduría, Personería, Fiscalía, funcionarios de la Administración Municipal, de Emigración y del servicio de inteligencia, el Alcalde, Francisco Fuentes Meneses presidió  el Primer Consejo de Seguridad de este año, en su despacho.</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Durante la reunión cada una de los miembros del Consejo presentaron un informe, destacándose la disminución en un 22%  de los diferentes delitos, aunque persiste el hurto de motos y carros , por esta razón las autoridades enfilan a partir del próximo lunes su lucha contra este flagelo.</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El señor Alcalde, reconoció el trabajo no solo de la Policía Metropolitana, sino de todas las autoridades encargadas de la seguridad y tranquilidad de los ciudadanos.</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Por su parte el secretario de Gobierno, Nino Andrés Erazo recordó que pronto estarán funcionando las cámaras de video, además de la redistribución de los radios en la red de Cooperadores que funciona en el sector rural y urbano.</w:t>
      </w:r>
    </w:p>
    <w:p w:rsidR="00440FC4" w:rsidRPr="00440FC4" w:rsidRDefault="00440FC4" w:rsidP="00440FC4">
      <w:pPr>
        <w:jc w:val="both"/>
        <w:rPr>
          <w:rFonts w:ascii="MS Reference Sans Serif" w:hAnsi="MS Reference Sans Serif"/>
          <w:b/>
        </w:rPr>
      </w:pPr>
      <w:r w:rsidRPr="00440FC4">
        <w:rPr>
          <w:rFonts w:ascii="MS Reference Sans Serif" w:hAnsi="MS Reference Sans Serif"/>
          <w:b/>
        </w:rPr>
        <w:lastRenderedPageBreak/>
        <w:t xml:space="preserve"> Junta Directiva de la Junta Pro Semana Santa, se reunió con el Alcalde Fuentes Meneses</w:t>
      </w:r>
    </w:p>
    <w:p w:rsidR="00440FC4" w:rsidRPr="00440FC4" w:rsidRDefault="009F6E50" w:rsidP="00440FC4">
      <w:pPr>
        <w:jc w:val="both"/>
        <w:rPr>
          <w:rFonts w:ascii="MS Reference Sans Serif" w:hAnsi="MS Reference Sans Serif"/>
        </w:rPr>
      </w:pPr>
      <w:r>
        <w:rPr>
          <w:rFonts w:ascii="MS Reference Sans Serif" w:hAnsi="MS Reference Sans Serif" w:cs="Arial"/>
          <w:lang w:eastAsia="es-CO"/>
        </w:rPr>
        <w:drawing>
          <wp:anchor distT="0" distB="0" distL="114300" distR="114300" simplePos="0" relativeHeight="251660288" behindDoc="0" locked="0" layoutInCell="1" allowOverlap="1" wp14:anchorId="59DBA995" wp14:editId="5B058CE6">
            <wp:simplePos x="0" y="0"/>
            <wp:positionH relativeFrom="column">
              <wp:posOffset>-51435</wp:posOffset>
            </wp:positionH>
            <wp:positionV relativeFrom="paragraph">
              <wp:posOffset>123825</wp:posOffset>
            </wp:positionV>
            <wp:extent cx="3317240" cy="2214245"/>
            <wp:effectExtent l="0" t="0" r="0" b="0"/>
            <wp:wrapSquare wrapText="bothSides"/>
            <wp:docPr id="8" name="Imagen 8" descr="C:\Users\alexandra.dominguez.ALCPOPAYAN\Desktop\Junta Prosemamna 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Junta Prosemamna san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724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C4" w:rsidRPr="00440FC4">
        <w:rPr>
          <w:rFonts w:ascii="MS Reference Sans Serif" w:hAnsi="MS Reference Sans Serif"/>
        </w:rPr>
        <w:t>En un marco de entendimiento el Alcalde, Francisco Fuentes Meneses se reunió en su despacho con  la Junta Directiva de la Junta Pro Semana Santa.</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 xml:space="preserve">Se trataron temas como: Movilidad, financiación, Festival de Música Religiosa, Procesiones Chiquitas, los recorridos de las Procesiones,  el alumbrado, la colaboración de los propietarios de establecimientos nocturnos, el compromiso con el gremio de taxistas. </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Añadió el mandatario local que dentro de los escasos recursos que tiene su Gobierno se apoyará el Festival de Música Religiosa y las Procesiones Chiquitas.</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Entre tanto el presidente de la Junta Directiva de Pro Semana Santa, Felipe Velasco Melo se mostró receptivo a la posición positiva del Alcalde, Francisco Fuentes Meneses, para atender  mejor este año a los turistas naciones y extranjeros.</w:t>
      </w:r>
    </w:p>
    <w:p w:rsidR="00440FC4" w:rsidRPr="00440FC4" w:rsidRDefault="00440FC4" w:rsidP="00440FC4">
      <w:pPr>
        <w:jc w:val="both"/>
        <w:rPr>
          <w:rFonts w:ascii="MS Reference Sans Serif" w:hAnsi="MS Reference Sans Serif"/>
          <w:b/>
        </w:rPr>
      </w:pPr>
      <w:r w:rsidRPr="00440FC4">
        <w:rPr>
          <w:rFonts w:ascii="MS Reference Sans Serif" w:hAnsi="MS Reference Sans Serif"/>
          <w:b/>
        </w:rPr>
        <w:t>Lista Licitación para construcción de Puente  sobre el Río Cauca al norte de la ciudad</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El Ingeniero Civil, Víctor Rosero, Gerente del Plan Estratégico de Movilidad dijo que este miércoles se procedió a la adjudicación  para la construcción del Puente a la altura del Río Cauca, inmediaciones del puente Chiquito, cerca al colegio Gabriela Mistral, sector norte de la ciudad.</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Señaló que salió favorecida la Unión Temporal HD, integrada por tres ingenieros, por valor cercano a los 8 mil millones de pesos y se iniciará posteriormente un Plan de Pre-construcción, el que será breve porque se trabajará en un sitio aislado y no donde se presente tráfico.</w:t>
      </w:r>
    </w:p>
    <w:p w:rsidR="00440FC4" w:rsidRPr="00440FC4" w:rsidRDefault="009F6E50" w:rsidP="00440FC4">
      <w:pPr>
        <w:jc w:val="both"/>
        <w:rPr>
          <w:rFonts w:ascii="MS Reference Sans Serif" w:hAnsi="MS Reference Sans Serif"/>
          <w:b/>
        </w:rPr>
      </w:pPr>
      <w:r>
        <w:rPr>
          <w:rFonts w:ascii="MS Reference Sans Serif" w:hAnsi="MS Reference Sans Serif" w:cs="Arial"/>
          <w:lang w:eastAsia="es-CO"/>
        </w:rPr>
        <w:lastRenderedPageBreak/>
        <w:drawing>
          <wp:anchor distT="0" distB="0" distL="114300" distR="114300" simplePos="0" relativeHeight="251659264" behindDoc="0" locked="0" layoutInCell="1" allowOverlap="1" wp14:anchorId="716B4B16" wp14:editId="3C2C8101">
            <wp:simplePos x="0" y="0"/>
            <wp:positionH relativeFrom="column">
              <wp:posOffset>2743835</wp:posOffset>
            </wp:positionH>
            <wp:positionV relativeFrom="paragraph">
              <wp:posOffset>455295</wp:posOffset>
            </wp:positionV>
            <wp:extent cx="2917190" cy="1947545"/>
            <wp:effectExtent l="0" t="0" r="0" b="0"/>
            <wp:wrapSquare wrapText="bothSides"/>
            <wp:docPr id="6" name="Imagen 6" descr="C:\Users\alexandra.dominguez.ALCPOPAYAN\Desktop\DERECHA GERENTE SERVI-A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DERECHA GERENTE SERVI-ASE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19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FC4" w:rsidRPr="00440FC4">
        <w:rPr>
          <w:rFonts w:ascii="MS Reference Sans Serif" w:hAnsi="MS Reference Sans Serif"/>
          <w:b/>
        </w:rPr>
        <w:t>Líderes de la vereda La Yunga, se reunieron con Alcalde para  conocer avances del relleno sanitario</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Un total de 10 líderes de la vereda La Yunga, ubicada al Noroccidente de la capital caucana se reunieron este jueves con el Alcalde, Francisco Fuentes Meneses, la Asesora de Planeación Municipal, Verónica Torres,  el secretario de Infraestructura, James Iván Correa y el Gerente de la empresa de Servi-Aseo, Juan José Becerra.</w:t>
      </w:r>
    </w:p>
    <w:p w:rsidR="00440FC4" w:rsidRPr="00440FC4" w:rsidRDefault="00440FC4" w:rsidP="00440FC4">
      <w:pPr>
        <w:jc w:val="both"/>
        <w:rPr>
          <w:rFonts w:ascii="MS Reference Sans Serif" w:hAnsi="MS Reference Sans Serif"/>
        </w:rPr>
      </w:pPr>
      <w:r w:rsidRPr="00440FC4">
        <w:rPr>
          <w:rFonts w:ascii="MS Reference Sans Serif" w:hAnsi="MS Reference Sans Serif"/>
        </w:rPr>
        <w:t>Durante este encuentro la Administración Municipal, como el gerente de la empresa encargada de recoger los residuos sólidos de Popayán y siete poblaciones más del departamento, le informaron a la comunidad  cómo va el proceso de legalización del proyecto para el nuevo relleno sanitario y las obras de mitigación que se adelantan  y otras que se harán más adelante.</w:t>
      </w:r>
    </w:p>
    <w:p w:rsidR="00440FC4" w:rsidRPr="00440FC4" w:rsidRDefault="00440FC4" w:rsidP="00440FC4">
      <w:pPr>
        <w:jc w:val="both"/>
        <w:rPr>
          <w:rFonts w:ascii="MS Reference Sans Serif" w:hAnsi="MS Reference Sans Serif"/>
        </w:rPr>
      </w:pPr>
    </w:p>
    <w:p w:rsidR="00440FC4" w:rsidRPr="00440FC4" w:rsidRDefault="00440FC4" w:rsidP="00440FC4">
      <w:pPr>
        <w:jc w:val="both"/>
        <w:rPr>
          <w:rFonts w:ascii="MS Reference Sans Serif" w:hAnsi="MS Reference Sans Serif"/>
        </w:rPr>
      </w:pPr>
    </w:p>
    <w:p w:rsidR="00440FC4" w:rsidRPr="00440FC4" w:rsidRDefault="00440FC4" w:rsidP="00440FC4">
      <w:pPr>
        <w:jc w:val="both"/>
        <w:rPr>
          <w:rFonts w:ascii="MS Reference Sans Serif" w:hAnsi="MS Reference Sans Serif"/>
          <w:b/>
        </w:rPr>
      </w:pPr>
    </w:p>
    <w:p w:rsidR="00486551" w:rsidRPr="00FB047C" w:rsidRDefault="00486551" w:rsidP="00486551">
      <w:pPr>
        <w:jc w:val="both"/>
        <w:rPr>
          <w:rFonts w:ascii="MS Reference Sans Serif" w:hAnsi="MS Reference Sans Serif"/>
        </w:rPr>
      </w:pPr>
    </w:p>
    <w:p w:rsidR="00486551" w:rsidRPr="00FB047C" w:rsidRDefault="00486551" w:rsidP="00486551">
      <w:pPr>
        <w:jc w:val="both"/>
        <w:rPr>
          <w:rFonts w:ascii="MS Reference Sans Serif" w:hAnsi="MS Reference Sans Serif"/>
        </w:rPr>
      </w:pPr>
    </w:p>
    <w:p w:rsidR="00486551" w:rsidRPr="00FB047C" w:rsidRDefault="00486551" w:rsidP="00486551">
      <w:pPr>
        <w:jc w:val="both"/>
        <w:rPr>
          <w:rFonts w:ascii="MS Reference Sans Serif" w:hAnsi="MS Reference Sans Serif"/>
        </w:rPr>
      </w:pPr>
    </w:p>
    <w:p w:rsidR="00486551" w:rsidRPr="00FB047C" w:rsidRDefault="00486551" w:rsidP="00486551">
      <w:pPr>
        <w:jc w:val="both"/>
        <w:rPr>
          <w:rFonts w:ascii="MS Reference Sans Serif" w:hAnsi="MS Reference Sans Serif"/>
        </w:rPr>
      </w:pPr>
    </w:p>
    <w:p w:rsidR="0061431F" w:rsidRPr="00077E5E" w:rsidRDefault="0061431F" w:rsidP="0061431F">
      <w:pPr>
        <w:tabs>
          <w:tab w:val="left" w:pos="1127"/>
        </w:tabs>
        <w:jc w:val="both"/>
        <w:rPr>
          <w:rFonts w:ascii="MS Reference Sans Serif" w:hAnsi="MS Reference Sans Serif"/>
        </w:rPr>
      </w:pPr>
    </w:p>
    <w:p w:rsidR="0061431F" w:rsidRPr="00553C6C" w:rsidRDefault="0061431F" w:rsidP="0061431F">
      <w:pPr>
        <w:jc w:val="both"/>
        <w:rPr>
          <w:rFonts w:asciiTheme="minorHAnsi" w:hAnsiTheme="minorHAnsi"/>
          <w:b/>
          <w:color w:val="7F7F7F" w:themeColor="text1" w:themeTint="80"/>
          <w:sz w:val="24"/>
          <w:szCs w:val="24"/>
        </w:rPr>
      </w:pPr>
    </w:p>
    <w:sectPr w:rsidR="0061431F" w:rsidRPr="00553C6C"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B9E" w:rsidRDefault="001A4B9E" w:rsidP="0093064D">
      <w:pPr>
        <w:spacing w:after="0" w:line="240" w:lineRule="auto"/>
      </w:pPr>
      <w:r>
        <w:separator/>
      </w:r>
    </w:p>
  </w:endnote>
  <w:endnote w:type="continuationSeparator" w:id="0">
    <w:p w:rsidR="001A4B9E" w:rsidRDefault="001A4B9E"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2E7A28B0" wp14:editId="1F77C154">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F6E50" w:rsidRPr="009F6E50">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F6E50" w:rsidRPr="009F6E50">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B9E" w:rsidRDefault="001A4B9E" w:rsidP="0093064D">
      <w:pPr>
        <w:spacing w:after="0" w:line="240" w:lineRule="auto"/>
      </w:pPr>
      <w:r>
        <w:separator/>
      </w:r>
    </w:p>
  </w:footnote>
  <w:footnote w:type="continuationSeparator" w:id="0">
    <w:p w:rsidR="001A4B9E" w:rsidRDefault="001A4B9E"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46FBBB21" wp14:editId="4246BAD4">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244BA"/>
    <w:rsid w:val="000560E9"/>
    <w:rsid w:val="00095970"/>
    <w:rsid w:val="000A242D"/>
    <w:rsid w:val="000B0930"/>
    <w:rsid w:val="000E43F9"/>
    <w:rsid w:val="000E5979"/>
    <w:rsid w:val="00103B0C"/>
    <w:rsid w:val="001438EE"/>
    <w:rsid w:val="00171F53"/>
    <w:rsid w:val="001809B6"/>
    <w:rsid w:val="00181336"/>
    <w:rsid w:val="00187EDC"/>
    <w:rsid w:val="001A3F85"/>
    <w:rsid w:val="001A4B9E"/>
    <w:rsid w:val="001A568F"/>
    <w:rsid w:val="001A6005"/>
    <w:rsid w:val="001F2B98"/>
    <w:rsid w:val="001F535D"/>
    <w:rsid w:val="00201AC5"/>
    <w:rsid w:val="002075E8"/>
    <w:rsid w:val="00221777"/>
    <w:rsid w:val="00244F7E"/>
    <w:rsid w:val="002669A7"/>
    <w:rsid w:val="00266D61"/>
    <w:rsid w:val="0028372B"/>
    <w:rsid w:val="00296718"/>
    <w:rsid w:val="00297A2E"/>
    <w:rsid w:val="002A0F7A"/>
    <w:rsid w:val="002A7818"/>
    <w:rsid w:val="002C1788"/>
    <w:rsid w:val="002C36B6"/>
    <w:rsid w:val="002E075D"/>
    <w:rsid w:val="002F2A6C"/>
    <w:rsid w:val="003139D0"/>
    <w:rsid w:val="003559DE"/>
    <w:rsid w:val="00374E92"/>
    <w:rsid w:val="003A4AC0"/>
    <w:rsid w:val="003E0967"/>
    <w:rsid w:val="00413C18"/>
    <w:rsid w:val="00422031"/>
    <w:rsid w:val="00422493"/>
    <w:rsid w:val="00440FC4"/>
    <w:rsid w:val="00471BC2"/>
    <w:rsid w:val="00481F4B"/>
    <w:rsid w:val="00486551"/>
    <w:rsid w:val="004939DE"/>
    <w:rsid w:val="004B5B24"/>
    <w:rsid w:val="005277F9"/>
    <w:rsid w:val="00551802"/>
    <w:rsid w:val="005518A8"/>
    <w:rsid w:val="00553C6C"/>
    <w:rsid w:val="00573E9B"/>
    <w:rsid w:val="005810DD"/>
    <w:rsid w:val="005B360B"/>
    <w:rsid w:val="005D5C19"/>
    <w:rsid w:val="005E2E2F"/>
    <w:rsid w:val="0061431F"/>
    <w:rsid w:val="006316E2"/>
    <w:rsid w:val="006A0F65"/>
    <w:rsid w:val="006A5138"/>
    <w:rsid w:val="006D1E5C"/>
    <w:rsid w:val="006F5890"/>
    <w:rsid w:val="00705B0B"/>
    <w:rsid w:val="0072276D"/>
    <w:rsid w:val="00727612"/>
    <w:rsid w:val="00775824"/>
    <w:rsid w:val="00785A02"/>
    <w:rsid w:val="007A1479"/>
    <w:rsid w:val="007B0E63"/>
    <w:rsid w:val="007C6411"/>
    <w:rsid w:val="007D4CAA"/>
    <w:rsid w:val="00842917"/>
    <w:rsid w:val="008813A3"/>
    <w:rsid w:val="00884FF0"/>
    <w:rsid w:val="008B314B"/>
    <w:rsid w:val="00902AA5"/>
    <w:rsid w:val="00913FE2"/>
    <w:rsid w:val="0093064D"/>
    <w:rsid w:val="00940D14"/>
    <w:rsid w:val="009711C7"/>
    <w:rsid w:val="00993A9F"/>
    <w:rsid w:val="009A6899"/>
    <w:rsid w:val="009B30AD"/>
    <w:rsid w:val="009C3215"/>
    <w:rsid w:val="009E06A2"/>
    <w:rsid w:val="009F47B1"/>
    <w:rsid w:val="009F6E50"/>
    <w:rsid w:val="00A01568"/>
    <w:rsid w:val="00A049B5"/>
    <w:rsid w:val="00A06BFE"/>
    <w:rsid w:val="00A13775"/>
    <w:rsid w:val="00A14A45"/>
    <w:rsid w:val="00A33AD4"/>
    <w:rsid w:val="00A3647C"/>
    <w:rsid w:val="00A372B6"/>
    <w:rsid w:val="00A60E30"/>
    <w:rsid w:val="00A66AE2"/>
    <w:rsid w:val="00A97463"/>
    <w:rsid w:val="00AA4ABE"/>
    <w:rsid w:val="00B02C43"/>
    <w:rsid w:val="00B14808"/>
    <w:rsid w:val="00B239DC"/>
    <w:rsid w:val="00B32B4C"/>
    <w:rsid w:val="00B33F22"/>
    <w:rsid w:val="00B67108"/>
    <w:rsid w:val="00C23FD1"/>
    <w:rsid w:val="00C24CC2"/>
    <w:rsid w:val="00C31255"/>
    <w:rsid w:val="00C83EEC"/>
    <w:rsid w:val="00C85729"/>
    <w:rsid w:val="00C90A25"/>
    <w:rsid w:val="00C94180"/>
    <w:rsid w:val="00C970A2"/>
    <w:rsid w:val="00CE11E7"/>
    <w:rsid w:val="00D2575C"/>
    <w:rsid w:val="00D32107"/>
    <w:rsid w:val="00D3635C"/>
    <w:rsid w:val="00D57A2B"/>
    <w:rsid w:val="00D73AFC"/>
    <w:rsid w:val="00D8147A"/>
    <w:rsid w:val="00D87002"/>
    <w:rsid w:val="00DC1759"/>
    <w:rsid w:val="00DD5885"/>
    <w:rsid w:val="00DF7084"/>
    <w:rsid w:val="00E07927"/>
    <w:rsid w:val="00E10D85"/>
    <w:rsid w:val="00E25E71"/>
    <w:rsid w:val="00E41314"/>
    <w:rsid w:val="00E43860"/>
    <w:rsid w:val="00E4689D"/>
    <w:rsid w:val="00E53CC1"/>
    <w:rsid w:val="00E62A02"/>
    <w:rsid w:val="00E77A81"/>
    <w:rsid w:val="00E80380"/>
    <w:rsid w:val="00EA2DAC"/>
    <w:rsid w:val="00EF6396"/>
    <w:rsid w:val="00F15903"/>
    <w:rsid w:val="00F15B4F"/>
    <w:rsid w:val="00F317A8"/>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FA309-E2AA-4E88-84BE-7E79CBA5A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736</Words>
  <Characters>4053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5</cp:revision>
  <cp:lastPrinted>2014-01-29T22:14:00Z</cp:lastPrinted>
  <dcterms:created xsi:type="dcterms:W3CDTF">2014-01-30T20:32:00Z</dcterms:created>
  <dcterms:modified xsi:type="dcterms:W3CDTF">2014-01-30T22:57:00Z</dcterms:modified>
</cp:coreProperties>
</file>